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/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东吴人寿保险股份有限公司</w:t>
      </w:r>
      <w:r>
        <w:rPr>
          <w:rFonts w:hint="eastAsia" w:ascii="宋体" w:hAnsi="宋体" w:eastAsia="宋体"/>
          <w:b/>
          <w:sz w:val="30"/>
          <w:szCs w:val="30"/>
        </w:rPr>
        <w:br w:type="textWrapping"/>
      </w:r>
      <w:r>
        <w:rPr>
          <w:rFonts w:hint="eastAsia" w:ascii="宋体" w:hAnsi="宋体" w:eastAsia="宋体"/>
          <w:b/>
          <w:sz w:val="30"/>
          <w:szCs w:val="30"/>
        </w:rPr>
        <w:t>20</w:t>
      </w:r>
      <w:r>
        <w:rPr>
          <w:rFonts w:hint="eastAsia" w:ascii="宋体" w:hAnsi="宋体" w:eastAsia="宋体"/>
          <w:b/>
          <w:sz w:val="30"/>
          <w:szCs w:val="30"/>
          <w:lang w:val="en-US" w:eastAsia="zh-CN"/>
        </w:rPr>
        <w:t>21</w:t>
      </w:r>
      <w:r>
        <w:rPr>
          <w:rFonts w:hint="eastAsia" w:ascii="宋体" w:hAnsi="宋体" w:eastAsia="宋体"/>
          <w:b/>
          <w:sz w:val="30"/>
          <w:szCs w:val="30"/>
        </w:rPr>
        <w:t>年第</w:t>
      </w:r>
      <w:r>
        <w:rPr>
          <w:rFonts w:hint="eastAsia" w:ascii="宋体" w:hAnsi="宋体" w:eastAsia="宋体"/>
          <w:b/>
          <w:sz w:val="30"/>
          <w:szCs w:val="30"/>
          <w:lang w:eastAsia="zh-CN"/>
        </w:rPr>
        <w:t>二</w:t>
      </w:r>
      <w:r>
        <w:rPr>
          <w:rFonts w:hint="eastAsia" w:ascii="宋体" w:hAnsi="宋体" w:eastAsia="宋体"/>
          <w:b/>
          <w:sz w:val="30"/>
          <w:szCs w:val="30"/>
        </w:rPr>
        <w:t>季度关联交易分类合并披露公告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根据《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中国银保监会关于印发保险公司关联交易管理办法的通知</w:t>
      </w:r>
      <w:r>
        <w:rPr>
          <w:rFonts w:hint="eastAsia" w:ascii="仿宋" w:hAnsi="仿宋" w:eastAsia="仿宋" w:cs="仿宋"/>
          <w:sz w:val="28"/>
          <w:szCs w:val="28"/>
        </w:rPr>
        <w:t>》及相关规定，现将东吴人寿保险股份有限公司（以下简称“公司”）20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年第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季度关联交易有关信息合并披露如下：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本季度各类关联交易总量及明细表：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tLeas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我公司20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年第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季度关联交易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发生额为63272360.6元</w:t>
      </w:r>
      <w:r>
        <w:rPr>
          <w:rFonts w:hint="eastAsia" w:ascii="仿宋" w:hAnsi="仿宋" w:eastAsia="仿宋" w:cs="仿宋"/>
          <w:sz w:val="28"/>
          <w:szCs w:val="28"/>
        </w:rPr>
        <w:t>,其中，保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险业务关联交易额为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15035168.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58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元，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资金运用类关联交易额为15126542.02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元，保险代理类业务关联交易金额为33110650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元，具体明细如下：</w:t>
      </w:r>
    </w:p>
    <w:tbl>
      <w:tblPr>
        <w:tblStyle w:val="3"/>
        <w:tblW w:w="83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466"/>
        <w:gridCol w:w="960"/>
        <w:gridCol w:w="1621"/>
        <w:gridCol w:w="1786"/>
        <w:gridCol w:w="737"/>
        <w:gridCol w:w="1081"/>
        <w:gridCol w:w="108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期间</w:t>
            </w:r>
          </w:p>
        </w:tc>
        <w:tc>
          <w:tcPr>
            <w:tcW w:w="4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交易时间</w:t>
            </w:r>
          </w:p>
        </w:tc>
        <w:tc>
          <w:tcPr>
            <w:tcW w:w="162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交易对象</w:t>
            </w:r>
          </w:p>
        </w:tc>
        <w:tc>
          <w:tcPr>
            <w:tcW w:w="178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关联关系说明</w:t>
            </w:r>
          </w:p>
        </w:tc>
        <w:tc>
          <w:tcPr>
            <w:tcW w:w="18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关联交易内容</w:t>
            </w:r>
          </w:p>
        </w:tc>
        <w:tc>
          <w:tcPr>
            <w:tcW w:w="10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交易金额（单位：元）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类型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交易概述</w:t>
            </w:r>
          </w:p>
        </w:tc>
        <w:tc>
          <w:tcPr>
            <w:tcW w:w="10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2021年第二季度</w:t>
            </w: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2021/06/30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苏州国际发展集团有限公司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我司股东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保险业务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东吴健康保障委托管理产品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3580000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2021/04/21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苏州苏润商业保理有限公司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我司股东直接、间接、共同控制的法人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保险业务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东吴安享人生团体年金保险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180499.99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2021/06/07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苏州城投商业保理有限公司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我司股东直接、间接、共同控制的法人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保险业务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东吴团体年金保险（分红型）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341282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2021/06/30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前海再保险股份有限公司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我司独立董事影响的法人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保险业务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保费分出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678894.21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2021/05/07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苏州城市建设投资发展有限责任公司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我司股东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保险业务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东吴团体年金保险（分红型）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2071912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2021/05/07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苏州城投地产发展有限公司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我司股东直接、间接、共同控制的法人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保险业务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东吴团体年金保险（分红型）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849374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2021/05/07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苏州苏通大桥投资有限公司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我司股东直接、间接、共同控制的法人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保险业务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东吴团体年金保险（分红型）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582848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2021/05/07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苏州城投资产开发有限公司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我司股东直接、间接、共同控制的法人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保险业务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东吴团体年金保险（分红型）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949973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2021/05/07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苏州绕城高速公路有限公司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我司股东直接、间接、共同控制的法人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保险业务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东吴团体年金保险（分红型）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1051300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2021/05/07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苏州信托有限公司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我司股东直接、间接、共同控制的法人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保险业务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东吴团体年金保险（分红型）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53429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2021/05/18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苏州城市产业设计工程管理有限公司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我司股东直接、间接、共同控制的法人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保险业务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东吴团体年金保险（分红型）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408027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2021/05/18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苏州绕城高速公路有限公司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我司股东直接、间接、共同控制的法人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保险业务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东吴团体年金保险（分红型）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1065344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2021/05/18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苏州市轨道交通集团有限公司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我司股东直接、间接、共同控制的法人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保险业务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东吴团体年金保险（分红型）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1790244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2021/05/18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苏州资产管理有限公司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我司股东直接、间接、共同控制的法人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保险业务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东吴安享人生团体年金保险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1417031.38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2021/06/10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苏州资产管理有限公司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我司股东直接、间接、共同控制的法人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保险业务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东吴团体意外伤害保险、东吴意外伤害团体医疗保险、东吴意外伤害住院津贴团体医疗保险、东吴综合交通团体意外伤害保险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12540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2021/06/10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苏州苏润商业保理有限公司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我司股东直接、间接、共同控制的法人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保险业务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东吴团体意外伤害保险、东吴意外伤害团体医疗保险、东吴意外伤害住院津贴团体医疗保险、东吴综合交通团体意外伤害保险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2470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2021/05/27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苏州银行股份有限公司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我司股东直接、间接、共同控制的法人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保险代理业务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代理销售保险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2001635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2021/05/25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苏州银行股份有限公司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我司股东直接、间接、共同控制的法人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保险代理业务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代理销售保险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31109015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19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2021/06/28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苏州银行股份有限公司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我司股东直接、间接、共同控制的法人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资金运用业务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投资关联方可转债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2251048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2021/06/30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苏州银行股份有限公司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我司股东直接、间接、共同控制的法人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资金运用业务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投资关联方可转债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11398867.7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4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2021/06/30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苏州银行股份有限公司</w:t>
            </w:r>
          </w:p>
        </w:tc>
        <w:tc>
          <w:tcPr>
            <w:tcW w:w="1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我司股东直接、间接、共同控制的法人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资金运用业务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活期存款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1476626.32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73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合计：63272360.6元</w:t>
            </w:r>
          </w:p>
        </w:tc>
      </w:tr>
    </w:tbl>
    <w:p/>
    <w:p>
      <w:pPr>
        <w:pStyle w:val="5"/>
        <w:numPr>
          <w:ilvl w:val="0"/>
          <w:numId w:val="1"/>
        </w:numPr>
        <w:spacing w:before="240"/>
        <w:ind w:firstLineChars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本年度各类关联交易累计金额</w:t>
      </w:r>
    </w:p>
    <w:p>
      <w:pPr>
        <w:spacing w:after="240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截至20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二</w:t>
      </w:r>
      <w:r>
        <w:rPr>
          <w:rFonts w:hint="eastAsia" w:ascii="仿宋" w:hAnsi="仿宋" w:eastAsia="仿宋" w:cs="仿宋"/>
          <w:sz w:val="28"/>
          <w:szCs w:val="28"/>
        </w:rPr>
        <w:t>季度末，我公司20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年关联交易总额为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114435046.5</w:t>
      </w:r>
      <w:r>
        <w:rPr>
          <w:rFonts w:hint="eastAsia" w:ascii="仿宋" w:hAnsi="仿宋" w:eastAsia="仿宋" w:cs="仿宋"/>
          <w:sz w:val="28"/>
          <w:szCs w:val="28"/>
        </w:rPr>
        <w:t>元。明细如下：</w:t>
      </w:r>
    </w:p>
    <w:tbl>
      <w:tblPr>
        <w:tblStyle w:val="4"/>
        <w:tblW w:w="84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0"/>
        <w:gridCol w:w="4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80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本年度各类关联交易累计金额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交易类型</w:t>
            </w:r>
          </w:p>
        </w:tc>
        <w:tc>
          <w:tcPr>
            <w:tcW w:w="4240" w:type="dxa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交易累计金额（元）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保险业务</w:t>
            </w:r>
          </w:p>
        </w:tc>
        <w:tc>
          <w:tcPr>
            <w:tcW w:w="42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25591980.18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资金运用业务</w:t>
            </w:r>
          </w:p>
        </w:tc>
        <w:tc>
          <w:tcPr>
            <w:tcW w:w="4240" w:type="dxa"/>
            <w:vAlign w:val="center"/>
          </w:tcPr>
          <w:p>
            <w:pPr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49563095.82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利益转移类业务</w:t>
            </w:r>
          </w:p>
        </w:tc>
        <w:tc>
          <w:tcPr>
            <w:tcW w:w="4240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4000000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保险代理业务</w:t>
            </w:r>
          </w:p>
        </w:tc>
        <w:tc>
          <w:tcPr>
            <w:tcW w:w="4240" w:type="dxa"/>
            <w:vAlign w:val="center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35279970.5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合计</w:t>
            </w:r>
          </w:p>
        </w:tc>
        <w:tc>
          <w:tcPr>
            <w:tcW w:w="4240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114435046.5</w:t>
            </w:r>
          </w:p>
        </w:tc>
      </w:tr>
    </w:tbl>
    <w:p>
      <w:pPr>
        <w:jc w:val="both"/>
        <w:rPr>
          <w:rFonts w:hint="eastAsia" w:ascii="仿宋" w:hAnsi="仿宋" w:eastAsia="仿宋" w:cs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东吴人寿保险股份有限公司</w:t>
      </w:r>
    </w:p>
    <w:p>
      <w:pPr>
        <w:jc w:val="right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22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p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50582C"/>
    <w:multiLevelType w:val="multilevel"/>
    <w:tmpl w:val="5050582C"/>
    <w:lvl w:ilvl="0" w:tentative="0">
      <w:start w:val="1"/>
      <w:numFmt w:val="japaneseCounting"/>
      <w:lvlText w:val="%1、"/>
      <w:lvlJc w:val="left"/>
      <w:pPr>
        <w:ind w:left="525" w:hanging="52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013522"/>
    <w:rsid w:val="0CC87219"/>
    <w:rsid w:val="1254371D"/>
    <w:rsid w:val="17CB2E4A"/>
    <w:rsid w:val="238F04F9"/>
    <w:rsid w:val="2F2C3035"/>
    <w:rsid w:val="32AC7D28"/>
    <w:rsid w:val="36B41A32"/>
    <w:rsid w:val="3C136281"/>
    <w:rsid w:val="405E57AD"/>
    <w:rsid w:val="43B36ED1"/>
    <w:rsid w:val="4BAE23C6"/>
    <w:rsid w:val="4F013522"/>
    <w:rsid w:val="55A806E8"/>
    <w:rsid w:val="5A0674AD"/>
    <w:rsid w:val="5AF467DB"/>
    <w:rsid w:val="5F424CC4"/>
    <w:rsid w:val="6F7949EF"/>
    <w:rsid w:val="701F0251"/>
    <w:rsid w:val="74E33BAA"/>
    <w:rsid w:val="7BCB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64</Pages>
  <Words>31212</Words>
  <Characters>46321</Characters>
  <Lines>0</Lines>
  <Paragraphs>0</Paragraphs>
  <TotalTime>0</TotalTime>
  <ScaleCrop>false</ScaleCrop>
  <LinksUpToDate>false</LinksUpToDate>
  <CharactersWithSpaces>46324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2019-04-24T02:22:00Z</dcterms:created>
  <dc:creator>王峰</dc:creator>
  <cp:lastModifiedBy>wangfeng</cp:lastModifiedBy>
  <dcterms:modified xsi:type="dcterms:W3CDTF">2021-07-22T06:46:01Z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